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6951" w14:textId="77777777" w:rsidR="00841832" w:rsidRDefault="00C3489B">
      <w:pPr>
        <w:pStyle w:val="Title"/>
      </w:pPr>
      <w:r>
        <w:t>Grade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List –</w:t>
      </w:r>
      <w:r>
        <w:rPr>
          <w:spacing w:val="-3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Program</w:t>
      </w:r>
    </w:p>
    <w:p w14:paraId="03121010" w14:textId="47C24C8C" w:rsidR="00841832" w:rsidRDefault="00C3489B">
      <w:pPr>
        <w:spacing w:line="394" w:lineRule="exact"/>
        <w:ind w:left="100" w:right="98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Madeline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sz w:val="28"/>
        </w:rPr>
        <w:t>Symonds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Middle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School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202</w:t>
      </w:r>
      <w:r w:rsidR="00D16431">
        <w:rPr>
          <w:rFonts w:ascii="Arial Black"/>
          <w:sz w:val="28"/>
        </w:rPr>
        <w:t>3</w:t>
      </w:r>
      <w:r>
        <w:rPr>
          <w:rFonts w:ascii="Arial Black"/>
          <w:sz w:val="28"/>
        </w:rPr>
        <w:t>-202</w:t>
      </w:r>
      <w:r w:rsidR="00D16431">
        <w:rPr>
          <w:rFonts w:ascii="Arial Black"/>
          <w:sz w:val="28"/>
        </w:rPr>
        <w:t>4</w:t>
      </w:r>
    </w:p>
    <w:p w14:paraId="66FEDBCD" w14:textId="77777777" w:rsidR="00841832" w:rsidRDefault="00841832">
      <w:pPr>
        <w:pStyle w:val="BodyText"/>
        <w:spacing w:before="13" w:line="240" w:lineRule="auto"/>
        <w:ind w:left="0" w:firstLine="0"/>
        <w:rPr>
          <w:rFonts w:ascii="Arial Black"/>
          <w:sz w:val="47"/>
        </w:rPr>
      </w:pPr>
    </w:p>
    <w:p w14:paraId="5A4324D6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binder</w:t>
      </w:r>
      <w:r>
        <w:rPr>
          <w:spacing w:val="-3"/>
          <w:sz w:val="24"/>
        </w:rPr>
        <w:t xml:space="preserve"> </w:t>
      </w:r>
      <w:r>
        <w:rPr>
          <w:sz w:val="24"/>
        </w:rPr>
        <w:t>(zip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style)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binders</w:t>
      </w:r>
    </w:p>
    <w:p w14:paraId="5CE8FCA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b/>
          <w:sz w:val="24"/>
        </w:rPr>
        <w:t>3 Scribblers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80</w:t>
      </w:r>
      <w:proofErr w:type="gramEnd"/>
      <w:r>
        <w:rPr>
          <w:b/>
          <w:sz w:val="24"/>
          <w:u w:val="single"/>
        </w:rPr>
        <w:t>+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each)</w:t>
      </w:r>
    </w:p>
    <w:p w14:paraId="7131ADD7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Scribbler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40</w:t>
      </w:r>
      <w:proofErr w:type="gramEnd"/>
      <w:r>
        <w:rPr>
          <w:b/>
          <w:sz w:val="24"/>
          <w:u w:val="single"/>
        </w:rPr>
        <w:t>+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pages)</w:t>
      </w:r>
    </w:p>
    <w:p w14:paraId="19E71821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Loose-leaf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year’s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approx.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sheets)</w:t>
      </w:r>
    </w:p>
    <w:p w14:paraId="6DF0081D" w14:textId="754E3CAB" w:rsidR="00C3489B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2 Duotangs – 1 red, 1 yellow</w:t>
      </w:r>
    </w:p>
    <w:p w14:paraId="519569C0" w14:textId="53DD5AC5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dividers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binder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organization)</w:t>
      </w:r>
    </w:p>
    <w:p w14:paraId="6C06DAB1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306" w:lineRule="exact"/>
        <w:ind w:hanging="361"/>
        <w:rPr>
          <w:sz w:val="24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pkg.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graph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</w:p>
    <w:p w14:paraId="5E00A060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40" w:lineRule="auto"/>
        <w:ind w:hanging="361"/>
        <w:rPr>
          <w:sz w:val="24"/>
        </w:rPr>
      </w:pPr>
      <w:r>
        <w:rPr>
          <w:sz w:val="24"/>
        </w:rPr>
        <w:t>Pencils</w:t>
      </w:r>
    </w:p>
    <w:p w14:paraId="59156840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pencil</w:t>
      </w:r>
      <w:r>
        <w:rPr>
          <w:spacing w:val="-2"/>
          <w:sz w:val="24"/>
        </w:rPr>
        <w:t xml:space="preserve"> </w:t>
      </w:r>
      <w:r>
        <w:rPr>
          <w:sz w:val="24"/>
        </w:rPr>
        <w:t>sharpener –</w:t>
      </w:r>
      <w:r>
        <w:rPr>
          <w:spacing w:val="-1"/>
          <w:sz w:val="24"/>
        </w:rPr>
        <w:t xml:space="preserve"> </w:t>
      </w:r>
      <w:r>
        <w:rPr>
          <w:sz w:val="24"/>
        </w:rPr>
        <w:t>container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shavings</w:t>
      </w:r>
    </w:p>
    <w:p w14:paraId="254D563D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Erasers</w:t>
      </w:r>
    </w:p>
    <w:p w14:paraId="22F226B9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Pens</w:t>
      </w:r>
      <w:r>
        <w:rPr>
          <w:spacing w:val="-2"/>
          <w:sz w:val="24"/>
        </w:rPr>
        <w:t xml:space="preserve"> </w:t>
      </w:r>
      <w:r>
        <w:rPr>
          <w:sz w:val="24"/>
        </w:rPr>
        <w:t>(blue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black)</w:t>
      </w:r>
    </w:p>
    <w:p w14:paraId="3EC44267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sz w:val="24"/>
        </w:rPr>
        <w:t>math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</w:p>
    <w:p w14:paraId="0A342FEE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Pencil</w:t>
      </w:r>
      <w:r>
        <w:rPr>
          <w:spacing w:val="-2"/>
          <w:sz w:val="24"/>
        </w:rPr>
        <w:t xml:space="preserve"> </w:t>
      </w:r>
      <w:r>
        <w:rPr>
          <w:sz w:val="24"/>
        </w:rPr>
        <w:t>crayons</w:t>
      </w:r>
    </w:p>
    <w:p w14:paraId="0F1F6E05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/>
        <w:ind w:hanging="361"/>
        <w:rPr>
          <w:sz w:val="24"/>
        </w:rPr>
      </w:pPr>
      <w:r>
        <w:rPr>
          <w:sz w:val="24"/>
        </w:rPr>
        <w:t>markers</w:t>
      </w:r>
    </w:p>
    <w:p w14:paraId="43CC5DE7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2 Highlighters</w:t>
      </w:r>
    </w:p>
    <w:p w14:paraId="123B4794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Glue stick</w:t>
      </w:r>
    </w:p>
    <w:p w14:paraId="0735B862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cm ruler</w:t>
      </w:r>
    </w:p>
    <w:p w14:paraId="32EF433F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Calculator</w:t>
      </w:r>
      <w:r>
        <w:rPr>
          <w:spacing w:val="-2"/>
          <w:sz w:val="24"/>
        </w:rPr>
        <w:t xml:space="preserve"> </w:t>
      </w:r>
      <w:r>
        <w:rPr>
          <w:sz w:val="24"/>
        </w:rPr>
        <w:t>(other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5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calculator)</w:t>
      </w:r>
    </w:p>
    <w:p w14:paraId="1FF391D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Whiteboard</w:t>
      </w:r>
      <w:r>
        <w:rPr>
          <w:spacing w:val="-4"/>
          <w:sz w:val="24"/>
        </w:rPr>
        <w:t xml:space="preserve"> </w:t>
      </w:r>
      <w:r>
        <w:rPr>
          <w:sz w:val="24"/>
        </w:rPr>
        <w:t>markers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individual/student</w:t>
      </w:r>
      <w:r>
        <w:rPr>
          <w:spacing w:val="-3"/>
          <w:sz w:val="24"/>
        </w:rPr>
        <w:t xml:space="preserve"> </w:t>
      </w:r>
      <w:r>
        <w:rPr>
          <w:sz w:val="24"/>
        </w:rPr>
        <w:t>whiteboard</w:t>
      </w:r>
    </w:p>
    <w:p w14:paraId="5E2EC9A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‘Just-right’</w:t>
      </w:r>
      <w:r>
        <w:rPr>
          <w:spacing w:val="-6"/>
          <w:sz w:val="24"/>
        </w:rPr>
        <w:t xml:space="preserve"> </w:t>
      </w:r>
      <w:r>
        <w:rPr>
          <w:sz w:val="24"/>
        </w:rPr>
        <w:t>Novel(s)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daily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Independent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</w:p>
    <w:p w14:paraId="43FB2918" w14:textId="77777777" w:rsidR="00841832" w:rsidRDefault="00841832">
      <w:pPr>
        <w:pStyle w:val="BodyText"/>
        <w:spacing w:before="11" w:line="240" w:lineRule="auto"/>
        <w:ind w:left="0" w:firstLine="0"/>
        <w:rPr>
          <w:sz w:val="23"/>
        </w:rPr>
      </w:pPr>
    </w:p>
    <w:p w14:paraId="15644940" w14:textId="77777777" w:rsidR="00841832" w:rsidRDefault="00C3489B">
      <w:pPr>
        <w:pStyle w:val="BodyText"/>
        <w:spacing w:before="1" w:line="292" w:lineRule="exact"/>
        <w:ind w:firstLine="0"/>
      </w:pPr>
      <w:r>
        <w:rPr>
          <w:u w:val="single"/>
        </w:rPr>
        <w:t>Grade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7 </w:t>
      </w:r>
      <w:r>
        <w:rPr>
          <w:b/>
          <w:u w:val="single"/>
        </w:rPr>
        <w:t>BAND</w:t>
      </w:r>
      <w:r>
        <w:rPr>
          <w:b/>
          <w:spacing w:val="-2"/>
          <w:u w:val="single"/>
        </w:rPr>
        <w:t xml:space="preserve"> </w:t>
      </w:r>
      <w:r>
        <w:rPr>
          <w:u w:val="single"/>
        </w:rPr>
        <w:t>Students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require:</w:t>
      </w:r>
    </w:p>
    <w:p w14:paraId="0E69DE0A" w14:textId="583B67B7" w:rsidR="00841832" w:rsidRPr="005B6734" w:rsidRDefault="00C3489B" w:rsidP="005B6734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Instrument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kit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spare</w:t>
      </w:r>
      <w:r>
        <w:rPr>
          <w:spacing w:val="-3"/>
          <w:sz w:val="24"/>
        </w:rPr>
        <w:t xml:space="preserve"> </w:t>
      </w:r>
      <w:r>
        <w:rPr>
          <w:sz w:val="24"/>
        </w:rPr>
        <w:t>reeds</w:t>
      </w:r>
    </w:p>
    <w:p w14:paraId="0E77D2AB" w14:textId="08DD370C" w:rsidR="00841832" w:rsidRDefault="005B6734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 xml:space="preserve">1” </w:t>
      </w:r>
      <w:r w:rsidR="00C3489B">
        <w:rPr>
          <w:sz w:val="24"/>
        </w:rPr>
        <w:t>3-ring</w:t>
      </w:r>
      <w:r w:rsidR="00C3489B">
        <w:rPr>
          <w:spacing w:val="-5"/>
          <w:sz w:val="24"/>
        </w:rPr>
        <w:t xml:space="preserve"> </w:t>
      </w:r>
      <w:r w:rsidR="00C3489B">
        <w:rPr>
          <w:sz w:val="24"/>
        </w:rPr>
        <w:t>binder</w:t>
      </w:r>
      <w:r w:rsidR="00C3489B">
        <w:rPr>
          <w:spacing w:val="-3"/>
          <w:sz w:val="24"/>
        </w:rPr>
        <w:t xml:space="preserve"> </w:t>
      </w:r>
      <w:r w:rsidR="00C3489B">
        <w:rPr>
          <w:sz w:val="24"/>
        </w:rPr>
        <w:t>(black)</w:t>
      </w:r>
    </w:p>
    <w:p w14:paraId="25D9A3F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pencils</w:t>
      </w:r>
    </w:p>
    <w:p w14:paraId="29741D43" w14:textId="77777777" w:rsidR="00841832" w:rsidRDefault="00841832">
      <w:pPr>
        <w:pStyle w:val="BodyText"/>
        <w:spacing w:before="11" w:line="240" w:lineRule="auto"/>
        <w:ind w:left="0" w:firstLine="0"/>
        <w:rPr>
          <w:sz w:val="23"/>
        </w:rPr>
      </w:pPr>
    </w:p>
    <w:p w14:paraId="669367B5" w14:textId="77777777" w:rsidR="00841832" w:rsidRDefault="00C3489B">
      <w:pPr>
        <w:spacing w:line="292" w:lineRule="exact"/>
        <w:ind w:left="620"/>
        <w:rPr>
          <w:sz w:val="24"/>
        </w:rPr>
      </w:pPr>
      <w:r>
        <w:rPr>
          <w:b/>
          <w:sz w:val="24"/>
          <w:u w:val="single"/>
        </w:rPr>
        <w:t>Optional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items:</w:t>
      </w:r>
    </w:p>
    <w:p w14:paraId="3FFE78D3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USB/Flash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</w:p>
    <w:p w14:paraId="206E09FA" w14:textId="77777777" w:rsidR="00841832" w:rsidRDefault="00841832">
      <w:pPr>
        <w:pStyle w:val="BodyText"/>
        <w:spacing w:before="3" w:line="240" w:lineRule="auto"/>
        <w:ind w:left="0" w:firstLine="0"/>
      </w:pPr>
    </w:p>
    <w:p w14:paraId="38816EB3" w14:textId="77777777" w:rsidR="00841832" w:rsidRDefault="00C3489B">
      <w:pPr>
        <w:ind w:left="183" w:right="106"/>
        <w:rPr>
          <w:sz w:val="24"/>
        </w:rPr>
      </w:pPr>
      <w:r>
        <w:rPr>
          <w:b/>
          <w:sz w:val="24"/>
          <w:u w:val="single"/>
        </w:rPr>
        <w:t>Reminder:</w:t>
      </w:r>
      <w:r>
        <w:rPr>
          <w:b/>
          <w:sz w:val="24"/>
        </w:rPr>
        <w:t xml:space="preserve"> </w:t>
      </w:r>
      <w:r>
        <w:rPr>
          <w:sz w:val="24"/>
        </w:rPr>
        <w:t xml:space="preserve">Madeline Symonds has a </w:t>
      </w:r>
      <w:r>
        <w:rPr>
          <w:b/>
          <w:color w:val="FF0000"/>
          <w:sz w:val="24"/>
        </w:rPr>
        <w:t xml:space="preserve">Scent Aware </w:t>
      </w:r>
      <w:r>
        <w:rPr>
          <w:sz w:val="24"/>
        </w:rPr>
        <w:t xml:space="preserve">policy. Remember that </w:t>
      </w:r>
      <w:r>
        <w:rPr>
          <w:b/>
          <w:sz w:val="24"/>
        </w:rPr>
        <w:t xml:space="preserve">no scents </w:t>
      </w:r>
      <w:proofErr w:type="gramStart"/>
      <w:r>
        <w:rPr>
          <w:b/>
          <w:sz w:val="24"/>
        </w:rPr>
        <w:t>is</w:t>
      </w:r>
      <w:proofErr w:type="gramEnd"/>
      <w:r>
        <w:rPr>
          <w:b/>
          <w:sz w:val="24"/>
        </w:rPr>
        <w:t xml:space="preserve"> good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sense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respecting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sectPr w:rsidR="00841832">
      <w:type w:val="continuous"/>
      <w:pgSz w:w="12240" w:h="15840"/>
      <w:pgMar w:top="136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B37"/>
    <w:multiLevelType w:val="hybridMultilevel"/>
    <w:tmpl w:val="74345C9A"/>
    <w:lvl w:ilvl="0" w:tplc="DEE491BA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2B280BA0">
      <w:numFmt w:val="bullet"/>
      <w:lvlText w:val="•"/>
      <w:lvlJc w:val="left"/>
      <w:pPr>
        <w:ind w:left="1474" w:hanging="360"/>
      </w:pPr>
      <w:rPr>
        <w:rFonts w:hint="default"/>
        <w:lang w:val="en-CA" w:eastAsia="en-US" w:bidi="ar-SA"/>
      </w:rPr>
    </w:lvl>
    <w:lvl w:ilvl="2" w:tplc="73A60304">
      <w:numFmt w:val="bullet"/>
      <w:lvlText w:val="•"/>
      <w:lvlJc w:val="left"/>
      <w:pPr>
        <w:ind w:left="2328" w:hanging="360"/>
      </w:pPr>
      <w:rPr>
        <w:rFonts w:hint="default"/>
        <w:lang w:val="en-CA" w:eastAsia="en-US" w:bidi="ar-SA"/>
      </w:rPr>
    </w:lvl>
    <w:lvl w:ilvl="3" w:tplc="F9B66D24">
      <w:numFmt w:val="bullet"/>
      <w:lvlText w:val="•"/>
      <w:lvlJc w:val="left"/>
      <w:pPr>
        <w:ind w:left="3182" w:hanging="360"/>
      </w:pPr>
      <w:rPr>
        <w:rFonts w:hint="default"/>
        <w:lang w:val="en-CA" w:eastAsia="en-US" w:bidi="ar-SA"/>
      </w:rPr>
    </w:lvl>
    <w:lvl w:ilvl="4" w:tplc="8F0E8EF8">
      <w:numFmt w:val="bullet"/>
      <w:lvlText w:val="•"/>
      <w:lvlJc w:val="left"/>
      <w:pPr>
        <w:ind w:left="4036" w:hanging="360"/>
      </w:pPr>
      <w:rPr>
        <w:rFonts w:hint="default"/>
        <w:lang w:val="en-CA" w:eastAsia="en-US" w:bidi="ar-SA"/>
      </w:rPr>
    </w:lvl>
    <w:lvl w:ilvl="5" w:tplc="4B3252AE">
      <w:numFmt w:val="bullet"/>
      <w:lvlText w:val="•"/>
      <w:lvlJc w:val="left"/>
      <w:pPr>
        <w:ind w:left="4890" w:hanging="360"/>
      </w:pPr>
      <w:rPr>
        <w:rFonts w:hint="default"/>
        <w:lang w:val="en-CA" w:eastAsia="en-US" w:bidi="ar-SA"/>
      </w:rPr>
    </w:lvl>
    <w:lvl w:ilvl="6" w:tplc="31086EA8">
      <w:numFmt w:val="bullet"/>
      <w:lvlText w:val="•"/>
      <w:lvlJc w:val="left"/>
      <w:pPr>
        <w:ind w:left="5744" w:hanging="360"/>
      </w:pPr>
      <w:rPr>
        <w:rFonts w:hint="default"/>
        <w:lang w:val="en-CA" w:eastAsia="en-US" w:bidi="ar-SA"/>
      </w:rPr>
    </w:lvl>
    <w:lvl w:ilvl="7" w:tplc="B1860F42">
      <w:numFmt w:val="bullet"/>
      <w:lvlText w:val="•"/>
      <w:lvlJc w:val="left"/>
      <w:pPr>
        <w:ind w:left="6598" w:hanging="360"/>
      </w:pPr>
      <w:rPr>
        <w:rFonts w:hint="default"/>
        <w:lang w:val="en-CA" w:eastAsia="en-US" w:bidi="ar-SA"/>
      </w:rPr>
    </w:lvl>
    <w:lvl w:ilvl="8" w:tplc="A15600A6">
      <w:numFmt w:val="bullet"/>
      <w:lvlText w:val="•"/>
      <w:lvlJc w:val="left"/>
      <w:pPr>
        <w:ind w:left="7452" w:hanging="360"/>
      </w:pPr>
      <w:rPr>
        <w:rFonts w:hint="default"/>
        <w:lang w:val="en-CA" w:eastAsia="en-US" w:bidi="ar-SA"/>
      </w:rPr>
    </w:lvl>
  </w:abstractNum>
  <w:num w:numId="1" w16cid:durableId="13410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832"/>
    <w:rsid w:val="005B6734"/>
    <w:rsid w:val="00841832"/>
    <w:rsid w:val="00C3489B"/>
    <w:rsid w:val="00D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BC6B"/>
  <w15:docId w15:val="{C3EA7999-3333-4E14-B0CE-418204AA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5" w:lineRule="exact"/>
      <w:ind w:left="6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 w:line="507" w:lineRule="exact"/>
      <w:ind w:left="100" w:right="101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6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School Supply List:</dc:title>
  <dc:creator>A Knowledgehouse Client</dc:creator>
  <cp:lastModifiedBy>Leblanc, Dave (Principal)</cp:lastModifiedBy>
  <cp:revision>4</cp:revision>
  <dcterms:created xsi:type="dcterms:W3CDTF">2021-07-05T16:57:00Z</dcterms:created>
  <dcterms:modified xsi:type="dcterms:W3CDTF">2023-06-26T11:21:00Z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